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253" w:rsidRDefault="00984253" w:rsidP="00A71985">
      <w:pPr>
        <w:spacing w:line="360" w:lineRule="auto"/>
        <w:rPr>
          <w:rFonts w:ascii="Arial" w:eastAsia="Arial" w:hAnsi="Arial" w:cs="Arial"/>
          <w:b/>
          <w:bCs/>
          <w:sz w:val="32"/>
          <w:szCs w:val="32"/>
        </w:rPr>
      </w:pPr>
    </w:p>
    <w:p w:rsidR="00984253" w:rsidRDefault="00984253" w:rsidP="00984253">
      <w:pPr>
        <w:spacing w:line="36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 w:cs="Arial"/>
          <w:noProof/>
          <w:sz w:val="24"/>
          <w:lang w:eastAsia="pl-PL"/>
        </w:rPr>
        <w:drawing>
          <wp:inline distT="0" distB="0" distL="0" distR="0" wp14:anchorId="3B01C05E" wp14:editId="4D3D9709">
            <wp:extent cx="2831124" cy="876300"/>
            <wp:effectExtent l="0" t="0" r="762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p_logo_pl_a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124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253" w:rsidRDefault="00984253" w:rsidP="00A71985">
      <w:pPr>
        <w:spacing w:line="360" w:lineRule="auto"/>
        <w:rPr>
          <w:rFonts w:ascii="Arial" w:eastAsia="Arial" w:hAnsi="Arial" w:cs="Arial"/>
          <w:b/>
          <w:bCs/>
          <w:sz w:val="32"/>
          <w:szCs w:val="32"/>
        </w:rPr>
      </w:pPr>
    </w:p>
    <w:p w:rsidR="00A71866" w:rsidRDefault="00984253" w:rsidP="005C2921">
      <w:pPr>
        <w:spacing w:line="36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NADLEŚNICTWO JELEŚNIA</w:t>
      </w:r>
    </w:p>
    <w:p w:rsidR="00A71866" w:rsidRPr="00A71985" w:rsidRDefault="00A71866" w:rsidP="00A71985">
      <w:pPr>
        <w:spacing w:line="360" w:lineRule="auto"/>
        <w:rPr>
          <w:rFonts w:ascii="Arial" w:hAnsi="Arial" w:cs="Arial"/>
          <w:sz w:val="24"/>
        </w:rPr>
      </w:pPr>
    </w:p>
    <w:p w:rsidR="00984253" w:rsidRDefault="00984253" w:rsidP="00740276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Nadleśnictwo jest podstawową jednostką organizacyjną Lasów Państwowych. Jesteś na jednej spośród 429 stron internetowych takich nadleśnictw. Szczegółowe informacje na temat naszego nadleśnictwa można znaleźć w zakładce:</w:t>
      </w:r>
    </w:p>
    <w:p w:rsidR="00740276" w:rsidRDefault="00844ABF" w:rsidP="00740276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NASZE LASY – LASY NADLEŚNICTWA, link poniżej:</w:t>
      </w:r>
    </w:p>
    <w:p w:rsidR="00844ABF" w:rsidRDefault="00844ABF" w:rsidP="00740276">
      <w:pPr>
        <w:spacing w:after="0" w:line="360" w:lineRule="auto"/>
        <w:rPr>
          <w:rFonts w:ascii="Arial" w:hAnsi="Arial" w:cs="Arial"/>
          <w:sz w:val="24"/>
        </w:rPr>
      </w:pPr>
    </w:p>
    <w:p w:rsidR="00984253" w:rsidRDefault="00844ABF" w:rsidP="00740276">
      <w:pPr>
        <w:spacing w:after="0" w:line="360" w:lineRule="auto"/>
        <w:rPr>
          <w:rFonts w:ascii="Arial" w:hAnsi="Arial" w:cs="Arial"/>
          <w:sz w:val="24"/>
        </w:rPr>
      </w:pPr>
      <w:hyperlink r:id="rId5" w:history="1">
        <w:r w:rsidR="00984253" w:rsidRPr="0056490F">
          <w:rPr>
            <w:rStyle w:val="Hipercze"/>
            <w:rFonts w:ascii="Arial" w:hAnsi="Arial" w:cs="Arial"/>
            <w:sz w:val="24"/>
          </w:rPr>
          <w:t>https://jelesnia.katowice.lasy.gov.pl/lasy-nadlesnictwa</w:t>
        </w:r>
      </w:hyperlink>
    </w:p>
    <w:p w:rsidR="00984253" w:rsidRDefault="00984253" w:rsidP="00740276">
      <w:pPr>
        <w:spacing w:after="0" w:line="360" w:lineRule="auto"/>
        <w:rPr>
          <w:rFonts w:ascii="Arial" w:hAnsi="Arial" w:cs="Arial"/>
          <w:sz w:val="24"/>
        </w:rPr>
      </w:pPr>
    </w:p>
    <w:p w:rsidR="00740276" w:rsidRDefault="00740276" w:rsidP="00740276">
      <w:pPr>
        <w:spacing w:after="0" w:line="360" w:lineRule="auto"/>
        <w:rPr>
          <w:rFonts w:ascii="Arial" w:hAnsi="Arial" w:cs="Arial"/>
          <w:sz w:val="24"/>
        </w:rPr>
      </w:pPr>
    </w:p>
    <w:p w:rsidR="002A78D4" w:rsidRDefault="00984253" w:rsidP="00740276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Nadleśnictwo zarządza i opiekuje się lasami należącymi do państwa.</w:t>
      </w:r>
      <w:r w:rsidR="005C2921">
        <w:rPr>
          <w:rFonts w:ascii="Arial" w:hAnsi="Arial" w:cs="Arial"/>
          <w:sz w:val="24"/>
        </w:rPr>
        <w:t xml:space="preserve"> Powierzchnia lasów nadleśnictwa to 11 702,56 ha. </w:t>
      </w:r>
      <w:r>
        <w:rPr>
          <w:rFonts w:ascii="Arial" w:hAnsi="Arial" w:cs="Arial"/>
          <w:sz w:val="24"/>
        </w:rPr>
        <w:t xml:space="preserve"> Podstawowym zadaniem nadleśnictwa jest prowadzenie gospodarki leśnej. Zadania gospodarcze określa Plan Urządzenia Lasu. To obszerny dokument sporządzan</w:t>
      </w:r>
      <w:r w:rsidR="00844ABF">
        <w:rPr>
          <w:rFonts w:ascii="Arial" w:hAnsi="Arial" w:cs="Arial"/>
          <w:sz w:val="24"/>
        </w:rPr>
        <w:t>y raz na 10 lat. Zatwierdza go Minister Ś</w:t>
      </w:r>
      <w:bookmarkStart w:id="0" w:name="_GoBack"/>
      <w:bookmarkEnd w:id="0"/>
      <w:r>
        <w:rPr>
          <w:rFonts w:ascii="Arial" w:hAnsi="Arial" w:cs="Arial"/>
          <w:sz w:val="24"/>
        </w:rPr>
        <w:t xml:space="preserve">rodowiska. </w:t>
      </w:r>
    </w:p>
    <w:p w:rsidR="00740276" w:rsidRDefault="00740276" w:rsidP="00740276">
      <w:pPr>
        <w:spacing w:after="0" w:line="360" w:lineRule="auto"/>
        <w:rPr>
          <w:rFonts w:ascii="Arial" w:hAnsi="Arial" w:cs="Arial"/>
          <w:sz w:val="24"/>
        </w:rPr>
      </w:pPr>
    </w:p>
    <w:p w:rsidR="005C2921" w:rsidRDefault="00984253" w:rsidP="00740276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Nadleśnictwem kieruje nadleśniczy. Odpowiada on za stan lasu </w:t>
      </w:r>
      <w:r w:rsidR="005C2921">
        <w:rPr>
          <w:rFonts w:ascii="Arial" w:hAnsi="Arial" w:cs="Arial"/>
          <w:sz w:val="24"/>
        </w:rPr>
        <w:t xml:space="preserve">na swoim terenie. Kadra nadleśnictwa pracuje w biurze oraz poza jego siedzibą. Lasy nadleśnictwa Jeleśnia podzielone są na leśnictwa. Takich leśnictw w nadleśnictwie Jeleśnia jest 14. </w:t>
      </w:r>
    </w:p>
    <w:p w:rsidR="005C2921" w:rsidRDefault="005C2921" w:rsidP="00740276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Każdym z leśnictw kieruje leśniczy. </w:t>
      </w:r>
    </w:p>
    <w:p w:rsidR="005C2921" w:rsidRDefault="005C2921" w:rsidP="00740276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Nadleśnictwo sprawuje również nadzór nad lasami niestanowiącymi własności skarbu państwa. </w:t>
      </w:r>
    </w:p>
    <w:p w:rsidR="00740276" w:rsidRDefault="005C2921" w:rsidP="00740276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Jednostką nadrzędną wobec nadleśnictwa jest Regionalna Dyrekcja Lasów Państwowych w Katowicach. </w:t>
      </w:r>
    </w:p>
    <w:p w:rsidR="00A71985" w:rsidRDefault="00714370" w:rsidP="00714370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Nadleśnictwo Jeleśnia jest czynne od poniedziałku do piątku w godzinach od 7:00 do 15:00 </w:t>
      </w:r>
    </w:p>
    <w:p w:rsidR="00714370" w:rsidRDefault="00714370" w:rsidP="00714370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Siedziba nadleśnictwa Jeleśnia znajduje się przy ul. Suskiej 5 w Jeleśni</w:t>
      </w:r>
    </w:p>
    <w:p w:rsidR="00714370" w:rsidRDefault="00714370" w:rsidP="00714370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Nadleśniczy przyjmuje interesantów w sprawie skarg i wniosków w każdy wtorek w godzinach od 13:00 do 16:00 </w:t>
      </w:r>
    </w:p>
    <w:p w:rsidR="00740276" w:rsidRPr="00A71985" w:rsidRDefault="00740276" w:rsidP="00740276">
      <w:pPr>
        <w:spacing w:after="0" w:line="360" w:lineRule="auto"/>
        <w:jc w:val="center"/>
        <w:rPr>
          <w:rFonts w:ascii="Arial" w:hAnsi="Arial" w:cs="Arial"/>
          <w:sz w:val="24"/>
        </w:rPr>
      </w:pPr>
    </w:p>
    <w:p w:rsidR="00A71985" w:rsidRPr="00A71985" w:rsidRDefault="00A71985" w:rsidP="00A71985">
      <w:pPr>
        <w:spacing w:line="360" w:lineRule="auto"/>
        <w:jc w:val="center"/>
        <w:rPr>
          <w:rFonts w:ascii="Arial" w:hAnsi="Arial" w:cs="Arial"/>
          <w:sz w:val="24"/>
        </w:rPr>
      </w:pPr>
    </w:p>
    <w:sectPr w:rsidR="00A71985" w:rsidRPr="00A71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D4"/>
    <w:rsid w:val="002A78D4"/>
    <w:rsid w:val="00404D58"/>
    <w:rsid w:val="005C2921"/>
    <w:rsid w:val="00714370"/>
    <w:rsid w:val="00740276"/>
    <w:rsid w:val="00844ABF"/>
    <w:rsid w:val="00984253"/>
    <w:rsid w:val="00993DAA"/>
    <w:rsid w:val="00A71866"/>
    <w:rsid w:val="00A71985"/>
    <w:rsid w:val="00A8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AAA3"/>
  <w15:chartTrackingRefBased/>
  <w15:docId w15:val="{EE0D7244-B4B6-4D33-87F9-89D5F641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78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elesnia.katowice.lasy.gov.pl/lasy-nadlesnictw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Świtka</dc:creator>
  <cp:keywords/>
  <dc:description/>
  <cp:lastModifiedBy>Karolina Morkisz</cp:lastModifiedBy>
  <cp:revision>5</cp:revision>
  <dcterms:created xsi:type="dcterms:W3CDTF">2025-03-24T13:35:00Z</dcterms:created>
  <dcterms:modified xsi:type="dcterms:W3CDTF">2025-03-25T12:53:00Z</dcterms:modified>
</cp:coreProperties>
</file>